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829" w:rsidRPr="00943EA3" w:rsidRDefault="003A7829" w:rsidP="003A7829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Nazwa Beneficjenta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943EA3">
        <w:rPr>
          <w:rFonts w:ascii="Arial Narrow" w:hAnsi="Arial Narrow"/>
          <w:sz w:val="22"/>
          <w:szCs w:val="22"/>
        </w:rPr>
        <w:t>Miejscowość, ………..</w:t>
      </w:r>
    </w:p>
    <w:p w:rsidR="00576C08" w:rsidRPr="00943EA3" w:rsidRDefault="003A7829" w:rsidP="00AA5D26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43EA3">
        <w:rPr>
          <w:rFonts w:ascii="Arial Narrow" w:hAnsi="Arial Narrow"/>
          <w:sz w:val="22"/>
          <w:szCs w:val="22"/>
        </w:rPr>
        <w:t>Adres</w:t>
      </w:r>
    </w:p>
    <w:p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OŚWIADCZENIE</w:t>
      </w:r>
    </w:p>
    <w:p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942C15" w:rsidRPr="00943EA3" w:rsidRDefault="00942C15" w:rsidP="00AA5D26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943EA3">
        <w:rPr>
          <w:rFonts w:ascii="Arial Narrow" w:hAnsi="Arial Narrow"/>
          <w:sz w:val="22"/>
          <w:szCs w:val="22"/>
        </w:rPr>
        <w:t>Oświadczam, iż:</w:t>
      </w:r>
    </w:p>
    <w:p w:rsidR="00942C15" w:rsidRPr="00943EA3" w:rsidRDefault="003A7829" w:rsidP="00942C1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/>
          <w:sz w:val="22"/>
          <w:szCs w:val="22"/>
        </w:rPr>
        <w:t>Zapoznałam/Zapoznałem</w:t>
      </w:r>
      <w:r w:rsidR="009402F8" w:rsidRPr="00943EA3">
        <w:rPr>
          <w:rFonts w:ascii="Arial Narrow" w:hAnsi="Arial Narrow"/>
          <w:sz w:val="22"/>
          <w:szCs w:val="22"/>
        </w:rPr>
        <w:t>*</w:t>
      </w:r>
      <w:r w:rsidRPr="00943EA3">
        <w:rPr>
          <w:rFonts w:ascii="Arial Narrow" w:hAnsi="Arial Narrow"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Wytycznych Ministra Inwestycji i Rozwoju w zakresie realizacji zasady równości szans i niedyskryminacji, w tym dostępności dla osób z niepełnosprawnościami oraz zasady równości szans kobiet i 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:rsidR="00942C15" w:rsidRPr="00943EA3" w:rsidRDefault="00942C15" w:rsidP="00942C1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 xml:space="preserve"> 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…./Wezwania do złożenia wniosków w trybie pozakonkursowym Nr ….  Regionalnego Programu Operacyjnego – Lubuskie 2020 </w:t>
      </w:r>
      <w:r w:rsidR="00576C08" w:rsidRPr="00943EA3">
        <w:rPr>
          <w:rFonts w:ascii="Arial Narrow" w:hAnsi="Arial Narrow" w:cs="ArialMT"/>
          <w:sz w:val="22"/>
          <w:szCs w:val="22"/>
        </w:rPr>
        <w:t>jest zgodna z koncepcją uniwersalnego projektowania oraz za</w:t>
      </w:r>
      <w:r w:rsidR="00C42CC1" w:rsidRPr="00943EA3">
        <w:rPr>
          <w:rFonts w:ascii="Arial Narrow" w:hAnsi="Arial Narrow" w:cs="ArialMT"/>
          <w:sz w:val="22"/>
          <w:szCs w:val="22"/>
        </w:rPr>
        <w:t>stosowane zostaną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Standardy 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942C15" w:rsidRPr="00943EA3" w:rsidRDefault="00E6497E" w:rsidP="00942C1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gotowego projektu </w:t>
      </w:r>
      <w:r w:rsidR="00A8662F" w:rsidRPr="00943EA3">
        <w:rPr>
          <w:rFonts w:ascii="Arial Narrow" w:hAnsi="Arial Narrow" w:cs="ArialMT"/>
          <w:sz w:val="22"/>
          <w:szCs w:val="22"/>
        </w:rPr>
        <w:t>pt. „…”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Nr …./Wezwania do złożenia wniosków w trybie pozakonkursowym Nr …. 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zgodnie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bookmarkStart w:id="0" w:name="_GoBack"/>
      <w:bookmarkEnd w:id="0"/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realizacja projektu zapewnia dostępność dla osób z różnymi rodzajami niepełnosprawności, w następujący sposób: (</w:t>
      </w:r>
      <w:r w:rsidR="00A5039E" w:rsidRPr="00943EA3"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4"/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943EA3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</w:p>
    <w:p w:rsidR="00292951" w:rsidRPr="00943EA3" w:rsidRDefault="00942C15" w:rsidP="00292951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Realizując projekt</w:t>
      </w:r>
      <w:r w:rsidR="0075761D" w:rsidRPr="00943EA3">
        <w:rPr>
          <w:rFonts w:ascii="Arial Narrow" w:hAnsi="Arial Narrow" w:cs="ArialMT"/>
          <w:sz w:val="22"/>
          <w:szCs w:val="22"/>
        </w:rPr>
        <w:t>pt. „…”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>w ramach Konkursu Nr …./Wezwania do złożenia wniosków w trybie pozakonkursowym Nr …. 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są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zgodnie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5"/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292951" w:rsidRPr="00943EA3" w:rsidRDefault="00975D7C" w:rsidP="00292951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i 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</w:t>
      </w:r>
      <w:r w:rsidR="00761363" w:rsidRPr="00943EA3">
        <w:rPr>
          <w:rFonts w:ascii="Arial Narrow" w:hAnsi="Arial Narrow" w:cs="ArialMT"/>
          <w:sz w:val="22"/>
          <w:szCs w:val="22"/>
        </w:rPr>
        <w:t xml:space="preserve">w trybie pozakonkursowym Nr ….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7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8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prowadzonej modernizacji nie pozwalają na zastosowanie Standardów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02096C" w:rsidRPr="00943EA3">
        <w:rPr>
          <w:rFonts w:ascii="Arial Narrow" w:hAnsi="Arial Narrow" w:cs="Arial-BoldMT"/>
          <w:bCs/>
          <w:i/>
          <w:sz w:val="22"/>
          <w:szCs w:val="22"/>
          <w:u w:val="single"/>
        </w:rPr>
        <w:t>opisać przyczynę braku możliwości dostosowania do przedmiotowych Standardów</w:t>
      </w:r>
      <w:r w:rsidR="00BC751B" w:rsidRPr="00943EA3">
        <w:rPr>
          <w:rStyle w:val="Odwoanieprzypisudolnego"/>
          <w:rFonts w:ascii="Arial Narrow" w:hAnsi="Arial Narrow" w:cs="Arial-BoldMT"/>
          <w:bCs/>
          <w:i/>
          <w:sz w:val="22"/>
          <w:szCs w:val="22"/>
          <w:u w:val="single"/>
        </w:rPr>
        <w:footnoteReference w:id="9"/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),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realizacja projektu zapewnia dostępność dla osób z różnymi rodzajami niepełnosprawności, w następujący sposób: (</w:t>
      </w:r>
      <w:r w:rsidR="00292951" w:rsidRPr="00943EA3"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0"/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975D7C" w:rsidRPr="00943EA3" w:rsidRDefault="00975D7C" w:rsidP="00292951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>biekty i 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w trybie pozakonkursowym Nr ….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2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3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4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761DFB" w:rsidRPr="00943EA3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761DFB" w:rsidRPr="00943EA3" w:rsidSect="00435D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0E1" w:rsidRDefault="004E20E1" w:rsidP="00E6497E">
      <w:pPr>
        <w:spacing w:after="0" w:line="240" w:lineRule="auto"/>
      </w:pPr>
      <w:r>
        <w:separator/>
      </w:r>
    </w:p>
  </w:endnote>
  <w:endnote w:type="continuationSeparator" w:id="1">
    <w:p w:rsidR="004E20E1" w:rsidRDefault="004E20E1" w:rsidP="00E64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303" w:rsidRPr="00E54804" w:rsidRDefault="00882303" w:rsidP="00882303">
    <w:pPr>
      <w:pStyle w:val="Stopka"/>
    </w:pPr>
  </w:p>
  <w:p w:rsidR="00882303" w:rsidRDefault="00882303">
    <w:pPr>
      <w:pStyle w:val="Stopka"/>
    </w:pPr>
    <w:r>
      <w:rPr>
        <w:noProof/>
        <w:lang w:eastAsia="pl-PL"/>
      </w:rPr>
      <w:drawing>
        <wp:inline distT="0" distB="0" distL="0" distR="0">
          <wp:extent cx="5760720" cy="5832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3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0E1" w:rsidRDefault="004E20E1" w:rsidP="00E6497E">
      <w:pPr>
        <w:spacing w:after="0" w:line="240" w:lineRule="auto"/>
      </w:pPr>
      <w:r>
        <w:separator/>
      </w:r>
    </w:p>
  </w:footnote>
  <w:footnote w:type="continuationSeparator" w:id="1">
    <w:p w:rsidR="004E20E1" w:rsidRDefault="004E20E1" w:rsidP="00E6497E">
      <w:pPr>
        <w:spacing w:after="0" w:line="240" w:lineRule="auto"/>
      </w:pPr>
      <w:r>
        <w:continuationSeparator/>
      </w:r>
    </w:p>
  </w:footnote>
  <w:footnote w:id="2">
    <w:p w:rsidR="00761DFB" w:rsidRPr="00943EA3" w:rsidRDefault="00761DFB" w:rsidP="00446078">
      <w:pPr>
        <w:pStyle w:val="Tekstprzypisudolnego"/>
        <w:jc w:val="both"/>
        <w:rPr>
          <w:rFonts w:ascii="Arial Narrow" w:hAnsi="Arial Narrow"/>
          <w:b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Dotyczy wszystkich nowych produktów projektu.</w:t>
      </w:r>
    </w:p>
  </w:footnote>
  <w:footnote w:id="3">
    <w:p w:rsidR="00A5039E" w:rsidRPr="00943EA3" w:rsidRDefault="00A5039E" w:rsidP="00A5039E">
      <w:pPr>
        <w:pStyle w:val="Tekstprzypisudolnego"/>
        <w:rPr>
          <w:b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4">
    <w:p w:rsidR="00942C15" w:rsidRPr="00943EA3" w:rsidRDefault="00942C15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do dnia 1 stycznia 2019 r. po tym dniu projekty gotowe powinny być przygotowane z uwzględnieniem standardów dostępności. </w:t>
      </w:r>
    </w:p>
  </w:footnote>
  <w:footnote w:id="5">
    <w:p w:rsidR="00942C15" w:rsidRPr="00943EA3" w:rsidRDefault="00942C15">
      <w:pPr>
        <w:pStyle w:val="Tekstprzypisudolnego"/>
        <w:rPr>
          <w:b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6">
    <w:p w:rsidR="00C42CC1" w:rsidRPr="00943EA3" w:rsidRDefault="00C42CC1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C42CC1" w:rsidRPr="00943EA3" w:rsidRDefault="00C42CC1" w:rsidP="00C42C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C42CC1" w:rsidRPr="00943EA3" w:rsidRDefault="00C42CC1" w:rsidP="00C42C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C42CC1" w:rsidRPr="00943EA3" w:rsidRDefault="00C42CC1" w:rsidP="00C42C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C42CC1" w:rsidRPr="00943EA3" w:rsidRDefault="00C42CC1" w:rsidP="00C42C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C42CC1" w:rsidRPr="00943EA3" w:rsidRDefault="00C42CC1" w:rsidP="00C42CC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C42CC1" w:rsidRPr="00943EA3" w:rsidRDefault="00C42CC1" w:rsidP="00C42C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C42CC1" w:rsidRPr="00943EA3" w:rsidRDefault="00C42CC1" w:rsidP="00C42C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C42CC1" w:rsidRPr="00943EA3" w:rsidRDefault="00C42CC1" w:rsidP="00C42C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modernizację, tj. unowocześnienie środka trwałego, - rekonstrukcję, tj. odtworzenie (odbudowanie) zużytych całkowicie lub częściowo składników majątkowych, </w:t>
      </w:r>
    </w:p>
    <w:p w:rsidR="00C42CC1" w:rsidRPr="00943EA3" w:rsidRDefault="00C42CC1" w:rsidP="00C42C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7">
    <w:p w:rsidR="00446078" w:rsidRPr="00943EA3" w:rsidRDefault="00446078" w:rsidP="00C42CC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8">
    <w:p w:rsidR="00446078" w:rsidRPr="00943EA3" w:rsidRDefault="00446078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9">
    <w:p w:rsidR="00BC751B" w:rsidRPr="00943EA3" w:rsidRDefault="00BC751B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</w:t>
      </w:r>
      <w:r w:rsidR="00C42CC1" w:rsidRPr="00943EA3">
        <w:rPr>
          <w:rFonts w:ascii="Arial Narrow" w:hAnsi="Arial Narrow"/>
          <w:sz w:val="18"/>
          <w:szCs w:val="18"/>
        </w:rPr>
        <w:t>związanych/wpływających na dostępność dla osób z niepełnosprawnościami.</w:t>
      </w:r>
    </w:p>
  </w:footnote>
  <w:footnote w:id="10">
    <w:p w:rsidR="00292951" w:rsidRPr="00943EA3" w:rsidRDefault="00292951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11">
    <w:p w:rsidR="00975D7C" w:rsidRPr="00943EA3" w:rsidRDefault="00975D7C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975D7C" w:rsidRPr="00943EA3" w:rsidRDefault="00975D7C" w:rsidP="00975D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975D7C" w:rsidRPr="00943EA3" w:rsidRDefault="00975D7C" w:rsidP="00975D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975D7C" w:rsidRPr="00943EA3" w:rsidRDefault="00975D7C" w:rsidP="00975D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975D7C" w:rsidRPr="00943EA3" w:rsidRDefault="00975D7C" w:rsidP="00975D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975D7C" w:rsidRPr="00943EA3" w:rsidRDefault="00975D7C" w:rsidP="00975D7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975D7C" w:rsidRPr="00943EA3" w:rsidRDefault="00975D7C" w:rsidP="00975D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975D7C" w:rsidRPr="00943EA3" w:rsidRDefault="00975D7C" w:rsidP="00975D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975D7C" w:rsidRPr="00943EA3" w:rsidRDefault="00975D7C" w:rsidP="00975D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modernizację, tj. unowocześnienie środka trwałego, - rekonstrukcję, tj. odtworzenie (odbudowanie) zużytych całkowicie lub częściowo składników majątkowych, </w:t>
      </w:r>
    </w:p>
    <w:p w:rsidR="00975D7C" w:rsidRPr="00943EA3" w:rsidRDefault="00975D7C" w:rsidP="00975D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 w:rsidRPr="00943EA3"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2">
    <w:p w:rsidR="00975D7C" w:rsidRPr="00943EA3" w:rsidRDefault="00975D7C" w:rsidP="00975D7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3">
    <w:p w:rsidR="00975D7C" w:rsidRPr="00943EA3" w:rsidRDefault="00975D7C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4">
    <w:p w:rsidR="00975D7C" w:rsidRPr="00943EA3" w:rsidRDefault="00975D7C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:rsidR="00975D7C" w:rsidRDefault="00975D7C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*jeśli dotyczy,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829"/>
    <w:rsid w:val="00006A85"/>
    <w:rsid w:val="0002096C"/>
    <w:rsid w:val="00170F18"/>
    <w:rsid w:val="00292951"/>
    <w:rsid w:val="002F69A3"/>
    <w:rsid w:val="003732B3"/>
    <w:rsid w:val="003A7829"/>
    <w:rsid w:val="00435D42"/>
    <w:rsid w:val="00446078"/>
    <w:rsid w:val="004E20E1"/>
    <w:rsid w:val="00576C08"/>
    <w:rsid w:val="00624769"/>
    <w:rsid w:val="00632CBB"/>
    <w:rsid w:val="00653D69"/>
    <w:rsid w:val="006A3AC0"/>
    <w:rsid w:val="006F4882"/>
    <w:rsid w:val="0075761D"/>
    <w:rsid w:val="00761363"/>
    <w:rsid w:val="00761DFB"/>
    <w:rsid w:val="007A7BD4"/>
    <w:rsid w:val="007C7B38"/>
    <w:rsid w:val="007D448A"/>
    <w:rsid w:val="00882303"/>
    <w:rsid w:val="009402F8"/>
    <w:rsid w:val="00942C15"/>
    <w:rsid w:val="00943EA3"/>
    <w:rsid w:val="00975D7C"/>
    <w:rsid w:val="00A5039E"/>
    <w:rsid w:val="00A8662F"/>
    <w:rsid w:val="00AA5D26"/>
    <w:rsid w:val="00BC751B"/>
    <w:rsid w:val="00BE290E"/>
    <w:rsid w:val="00C1216C"/>
    <w:rsid w:val="00C42CC1"/>
    <w:rsid w:val="00D2323E"/>
    <w:rsid w:val="00E6497E"/>
    <w:rsid w:val="00F95FCC"/>
    <w:rsid w:val="00FB6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D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882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2303"/>
  </w:style>
  <w:style w:type="paragraph" w:styleId="Stopka">
    <w:name w:val="footer"/>
    <w:basedOn w:val="Normalny"/>
    <w:link w:val="StopkaZnak"/>
    <w:uiPriority w:val="99"/>
    <w:unhideWhenUsed/>
    <w:rsid w:val="00882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BA4DA-4891-4E1A-A380-57394526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olo</cp:lastModifiedBy>
  <cp:revision>16</cp:revision>
  <cp:lastPrinted>2018-06-19T07:18:00Z</cp:lastPrinted>
  <dcterms:created xsi:type="dcterms:W3CDTF">2018-06-14T08:49:00Z</dcterms:created>
  <dcterms:modified xsi:type="dcterms:W3CDTF">2018-08-17T12:36:00Z</dcterms:modified>
</cp:coreProperties>
</file>